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1E76F6">
      <w:pPr>
        <w:spacing w:before="107" w:line="209" w:lineRule="auto"/>
        <w:ind w:left="42"/>
        <w:jc w:val="center"/>
        <w:rPr>
          <w:rFonts w:hint="eastAsia" w:ascii="思源宋体 CN Heavy" w:hAnsi="思源宋体 CN Heavy" w:eastAsia="思源宋体 CN Heavy" w:cs="思源宋体 CN Heavy"/>
          <w:color w:val="auto"/>
          <w:sz w:val="32"/>
          <w:szCs w:val="32"/>
        </w:rPr>
      </w:pPr>
      <w:r>
        <w:rPr>
          <w:rFonts w:hint="eastAsia" w:ascii="思源宋体 CN Heavy" w:hAnsi="思源宋体 CN Heavy" w:eastAsia="思源宋体 CN Heavy" w:cs="思源宋体 CN Heavy"/>
          <w:color w:val="auto"/>
          <w:sz w:val="32"/>
          <w:szCs w:val="32"/>
        </w:rPr>
        <w:t>《庄河市</w:t>
      </w:r>
      <w:r>
        <w:rPr>
          <w:rFonts w:hint="eastAsia" w:ascii="思源宋体 CN Heavy" w:hAnsi="思源宋体 CN Heavy" w:eastAsia="思源宋体 CN Heavy" w:cs="思源宋体 CN Heavy"/>
          <w:color w:val="auto"/>
          <w:sz w:val="32"/>
          <w:szCs w:val="32"/>
          <w:lang w:val="en-US" w:eastAsia="zh-CN"/>
        </w:rPr>
        <w:t>蓉花山镇福阳村</w:t>
      </w:r>
      <w:r>
        <w:rPr>
          <w:rFonts w:hint="eastAsia" w:ascii="思源宋体 CN Heavy" w:hAnsi="思源宋体 CN Heavy" w:eastAsia="思源宋体 CN Heavy" w:cs="思源宋体 CN Heavy"/>
          <w:color w:val="auto"/>
          <w:sz w:val="32"/>
          <w:szCs w:val="32"/>
        </w:rPr>
        <w:t>村庄规划（2021-2035年）》</w:t>
      </w:r>
    </w:p>
    <w:p w14:paraId="0699C2C6">
      <w:pPr>
        <w:spacing w:before="105" w:line="188" w:lineRule="auto"/>
        <w:ind w:left="3814"/>
        <w:rPr>
          <w:rFonts w:hint="eastAsia" w:ascii="思源宋体 CN Heavy" w:hAnsi="思源宋体 CN Heavy" w:eastAsia="思源宋体 CN Heavy" w:cs="思源宋体 CN Heavy"/>
          <w:color w:val="auto"/>
          <w:sz w:val="32"/>
          <w:szCs w:val="32"/>
        </w:rPr>
      </w:pPr>
      <w:r>
        <w:rPr>
          <w:rFonts w:hint="eastAsia" w:ascii="思源宋体 CN Heavy" w:hAnsi="思源宋体 CN Heavy" w:eastAsia="思源宋体 CN Heavy" w:cs="思源宋体 CN Heavy"/>
          <w:color w:val="auto"/>
          <w:spacing w:val="5"/>
          <w:sz w:val="32"/>
          <w:szCs w:val="32"/>
        </w:rPr>
        <w:t>公告</w:t>
      </w:r>
    </w:p>
    <w:p w14:paraId="208CAC42">
      <w:pPr>
        <w:spacing w:before="213" w:line="223" w:lineRule="auto"/>
        <w:ind w:left="30"/>
        <w:outlineLvl w:val="0"/>
        <w:rPr>
          <w:rFonts w:ascii="黑体" w:hAnsi="黑体" w:eastAsia="黑体" w:cs="黑体"/>
          <w:color w:val="auto"/>
          <w:sz w:val="30"/>
          <w:szCs w:val="30"/>
        </w:rPr>
      </w:pPr>
      <w:r>
        <w:rPr>
          <w:rFonts w:ascii="黑体" w:hAnsi="黑体" w:eastAsia="黑体" w:cs="黑体"/>
          <w:b/>
          <w:bCs/>
          <w:color w:val="auto"/>
          <w:spacing w:val="-6"/>
          <w:sz w:val="30"/>
          <w:szCs w:val="30"/>
        </w:rPr>
        <w:t>一、基本情况</w:t>
      </w:r>
    </w:p>
    <w:p w14:paraId="02619321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1.区域位置</w:t>
      </w:r>
    </w:p>
    <w:p w14:paraId="77CCEA9D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蓉花山镇，隶属于辽宁省大连庄河市，地处辽东半岛东侧南部，庄河市中北部。福阳村地处蓉花山镇西部。福阳村地处庄河市中北部，距庄河市区约32公里，主要对外交通为庄茧线、仲长线。内部交通主要是各个村屯之间的道路，交通较为便利。</w:t>
      </w:r>
    </w:p>
    <w:p w14:paraId="15F51050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2.规划范围</w:t>
      </w:r>
    </w:p>
    <w:p w14:paraId="7052CC20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本次庄河市蓉花山镇福阳村村庄规划的规划范围为福阳村全域范围，共计3585.59公顷。</w:t>
      </w:r>
    </w:p>
    <w:p w14:paraId="12DA5A42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3.规划期限</w:t>
      </w:r>
    </w:p>
    <w:p w14:paraId="662A2EB9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规划基期2020年，近期至2025年，远期至2035年。</w:t>
      </w:r>
    </w:p>
    <w:p w14:paraId="638D9DE2">
      <w:pPr>
        <w:spacing w:before="264" w:line="222" w:lineRule="auto"/>
        <w:ind w:left="30"/>
        <w:outlineLvl w:val="0"/>
        <w:rPr>
          <w:rFonts w:ascii="黑体" w:hAnsi="黑体" w:eastAsia="黑体" w:cs="黑体"/>
          <w:color w:val="auto"/>
          <w:sz w:val="30"/>
          <w:szCs w:val="30"/>
        </w:rPr>
      </w:pPr>
      <w:r>
        <w:rPr>
          <w:rFonts w:ascii="黑体" w:hAnsi="黑体" w:eastAsia="黑体" w:cs="黑体"/>
          <w:b/>
          <w:bCs/>
          <w:color w:val="auto"/>
          <w:spacing w:val="-5"/>
          <w:sz w:val="30"/>
          <w:szCs w:val="30"/>
        </w:rPr>
        <w:t>二、国土空间管控</w:t>
      </w:r>
    </w:p>
    <w:p w14:paraId="0888B290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《庄河市蓉花山镇国土空间总体规划（2021-2035年）》将福阳村定位为集聚建设类村庄。明确福阳村2035年乡村常住人口约1600人。约束性指标包括：永久基本农田面积662.98公顷，耕地保有量721.40公顷，村庄建设边界面积196.70公顷。</w:t>
      </w:r>
    </w:p>
    <w:p w14:paraId="5466EDD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1.保障农业空间</w:t>
      </w:r>
    </w:p>
    <w:p w14:paraId="2A58798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农业空间是以农村居民生产生活为主要功能的国土空间，包括耕地、改良草地、人工草地、园林、农村居民点、其他农用地等。</w:t>
      </w:r>
    </w:p>
    <w:p w14:paraId="4DFF584A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福阳村规划农业空间总面积为</w:t>
      </w: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val="en-US" w:eastAsia="zh-CN"/>
        </w:rPr>
        <w:t>2157.01</w:t>
      </w: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公顷，其中耕地面积为775.15公顷，园地面积为1331.49公顷，农业设施建设用地面积为50.37公顷。</w:t>
      </w:r>
    </w:p>
    <w:p w14:paraId="3AE39E21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0000FF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依据上级规划指标要求，福阳村内永久基本农田面积为662.98公顷，占耕地总面积的85.53%。至2035年，福阳村永久基本农田面积控制为662.98公顷，耕地保有量控制为721.40公顷。</w:t>
      </w:r>
    </w:p>
    <w:p w14:paraId="4C945931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2.保护生态空间</w:t>
      </w:r>
    </w:p>
    <w:p w14:paraId="20860584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0000FF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生态空间是指具有自然属性、以提供生态服务或生态产品为主体功能的国土空间，包括森林、草原、湿地、河流、湖泊、滩涂、岸线、海洋、荒地、荒漠、戈壁、冰川、高山冻原、无居民海岛等。</w:t>
      </w:r>
    </w:p>
    <w:p w14:paraId="5622E43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福阳村规划生态空间总面积为</w:t>
      </w: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val="en-US" w:eastAsia="zh-CN"/>
        </w:rPr>
        <w:t>2510.22</w:t>
      </w: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公顷，其中林地面积为2396.09公顷，草地面积为26.23公顷，陆地水域面积为87.90公顷。</w:t>
      </w:r>
    </w:p>
    <w:p w14:paraId="221FE4A9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依据上级规划指标要求，至2035年，福阳村林地保有量按</w:t>
      </w: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val="en-US" w:eastAsia="zh-CN"/>
        </w:rPr>
        <w:t>2246.66</w:t>
      </w: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公顷控制。</w:t>
      </w:r>
    </w:p>
    <w:p w14:paraId="2BF35B3F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3.优化建设空间</w:t>
      </w:r>
    </w:p>
    <w:p w14:paraId="598987A4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建设空间指以城镇（乡村）居民生产生活为主体功能的国土空间，包括城镇建设用地、村庄农村生活用地、工矿建设空间以及乡村公共管理公共服务建设空间。</w:t>
      </w:r>
    </w:p>
    <w:p w14:paraId="6E1FBE5E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福阳村规划建设空间总面积为225.82公顷，其中村庄建设用地保留区的面积为93.76公顷，村庄建设用地新增区的面积为104.99公顷，其他建设用地面积为27.07公顷。</w:t>
      </w:r>
    </w:p>
    <w:p w14:paraId="404B9B7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依据上级规划指标要求，至2035年，福阳村村庄建设边界面积控制为196.70公顷。</w:t>
      </w:r>
    </w:p>
    <w:p w14:paraId="69F02745">
      <w:pPr>
        <w:spacing w:before="264" w:line="222" w:lineRule="auto"/>
        <w:ind w:left="30"/>
        <w:outlineLvl w:val="0"/>
        <w:rPr>
          <w:rFonts w:ascii="黑体" w:hAnsi="黑体" w:eastAsia="黑体" w:cs="黑体"/>
          <w:b/>
          <w:bCs/>
          <w:color w:val="auto"/>
          <w:spacing w:val="-5"/>
          <w:sz w:val="30"/>
          <w:szCs w:val="30"/>
        </w:rPr>
      </w:pPr>
      <w:r>
        <w:rPr>
          <w:rFonts w:ascii="黑体" w:hAnsi="黑体" w:eastAsia="黑体" w:cs="黑体"/>
          <w:b/>
          <w:bCs/>
          <w:color w:val="auto"/>
          <w:spacing w:val="-5"/>
          <w:sz w:val="30"/>
          <w:szCs w:val="30"/>
        </w:rPr>
        <w:t>三、村域空间发展规划</w:t>
      </w:r>
    </w:p>
    <w:p w14:paraId="6D87ED4A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1.产业发展</w:t>
      </w:r>
    </w:p>
    <w:p w14:paraId="6A15C8B5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0000FF"/>
          <w:kern w:val="2"/>
          <w:sz w:val="30"/>
          <w:szCs w:val="30"/>
          <w:lang w:val="zh-CN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打造以发展设施农业（草莓、苹果、樱桃）为主导，水田产业（河蟹养殖、认养水稻）与农副产品加工业为辅的特色农业型村庄。目标成为以生态农产品种植为基础，畜牧养殖为特色的蓉花山镇特色宜居示范村。</w:t>
      </w:r>
    </w:p>
    <w:p w14:paraId="28B86FE4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2.人口规模</w:t>
      </w:r>
    </w:p>
    <w:p w14:paraId="71ABA754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至规划期末2035年，人口约为4583人，户数为1389户。</w:t>
      </w:r>
    </w:p>
    <w:p w14:paraId="45563C06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3.空间发展布局</w:t>
      </w:r>
    </w:p>
    <w:p w14:paraId="67A965E2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bookmarkStart w:id="0" w:name="_Hlk146658530"/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规划产业发展形成“</w:t>
      </w: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val="en-US" w:eastAsia="zh-CN"/>
        </w:rPr>
        <w:t>三心、两轴、四片区</w:t>
      </w: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”的总体布局。</w:t>
      </w:r>
    </w:p>
    <w:bookmarkEnd w:id="0"/>
    <w:p w14:paraId="4987F853">
      <w:pPr>
        <w:widowControl w:val="0"/>
        <w:tabs>
          <w:tab w:val="left" w:pos="720"/>
        </w:tabs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eastAsia="zh-CN"/>
        </w:rPr>
        <w:t>“三心”:村庄北部的综合行政服务中心，村庄南部旅游综合服务中心及林果加工、展览中心;</w:t>
      </w:r>
    </w:p>
    <w:p w14:paraId="0FAC2896">
      <w:pPr>
        <w:widowControl w:val="0"/>
        <w:tabs>
          <w:tab w:val="left" w:pos="720"/>
        </w:tabs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eastAsia="zh-CN"/>
        </w:rPr>
        <w:t>“两轴”:以仙长线为主要发展方向的产业发展轴线，规划充分结合交通、产业、资源等优势，强化仙长线作为村庄发展的载体功能;以庄茧线作为村庄发展的次要轴线，连通镇区，依托镇区的加工制造等产业链，带动福阳村经济发展;</w:t>
      </w:r>
    </w:p>
    <w:p w14:paraId="1465CCA9">
      <w:pPr>
        <w:widowControl w:val="0"/>
        <w:tabs>
          <w:tab w:val="left" w:pos="720"/>
        </w:tabs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highlight w:val="none"/>
          <w:lang w:eastAsia="zh-CN"/>
        </w:rPr>
        <w:t>“四片区”:围绕村庄发展方向重点打设施农业发展区、林下经济发展区、林果采摘观光休闲区和温泉康养旅游区四大发展区域。</w:t>
      </w:r>
    </w:p>
    <w:p w14:paraId="6908C524">
      <w:pPr>
        <w:spacing w:before="265" w:line="222" w:lineRule="auto"/>
        <w:ind w:left="43"/>
        <w:outlineLvl w:val="0"/>
        <w:rPr>
          <w:rFonts w:ascii="黑体" w:hAnsi="黑体" w:eastAsia="黑体" w:cs="黑体"/>
          <w:color w:val="auto"/>
          <w:sz w:val="30"/>
          <w:szCs w:val="30"/>
        </w:rPr>
      </w:pPr>
      <w:r>
        <w:rPr>
          <w:rFonts w:ascii="黑体" w:hAnsi="黑体" w:eastAsia="黑体" w:cs="黑体"/>
          <w:b/>
          <w:bCs/>
          <w:color w:val="auto"/>
          <w:spacing w:val="-6"/>
          <w:sz w:val="30"/>
          <w:szCs w:val="30"/>
        </w:rPr>
        <w:t>四、人居环境整治规划</w:t>
      </w:r>
    </w:p>
    <w:p w14:paraId="78788F3D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人居环境整治主要对象是规划中已经集中布局的村庄居民点，结合农民生产生活方式，从道路环境整治、重点区域亮化、净化整治、绿化景观整治、边沟整治等角度对村庄人居环境进行规划设计。</w:t>
      </w:r>
    </w:p>
    <w:p w14:paraId="1B7C3F96">
      <w:pPr>
        <w:spacing w:line="221" w:lineRule="auto"/>
        <w:ind w:left="33"/>
        <w:outlineLvl w:val="0"/>
        <w:rPr>
          <w:rFonts w:ascii="黑体" w:hAnsi="黑体" w:eastAsia="黑体" w:cs="黑体"/>
          <w:color w:val="auto"/>
          <w:sz w:val="30"/>
          <w:szCs w:val="30"/>
        </w:rPr>
      </w:pPr>
      <w:r>
        <w:rPr>
          <w:rFonts w:ascii="黑体" w:hAnsi="黑体" w:eastAsia="黑体" w:cs="黑体"/>
          <w:b/>
          <w:bCs/>
          <w:color w:val="auto"/>
          <w:spacing w:val="-5"/>
          <w:sz w:val="30"/>
          <w:szCs w:val="30"/>
        </w:rPr>
        <w:t>五、近期整治规划</w:t>
      </w:r>
    </w:p>
    <w:p w14:paraId="25BD7BD3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针对福阳村实际建设需求、居民生产生活和生态保护面临的迫切问题，近期重点从公共服务设施、商业服务设施、公用设施、道路工程、人居环境等方面建设项目，主要增加项目包括快递投放点、农村物流点、科技服务点、商业服务中心、消防点、新建路灯、建设入口景观。</w:t>
      </w:r>
    </w:p>
    <w:p w14:paraId="7FCF88C7">
      <w:pPr>
        <w:widowControl w:val="0"/>
        <w:kinsoku/>
        <w:autoSpaceDE/>
        <w:autoSpaceDN/>
        <w:adjustRightInd/>
        <w:snapToGrid/>
        <w:spacing w:before="0" w:beforeLines="0" w:line="560" w:lineRule="exact"/>
        <w:ind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color w:val="0000FF"/>
          <w:kern w:val="2"/>
          <w:sz w:val="30"/>
          <w:szCs w:val="30"/>
          <w:lang w:val="en-US" w:eastAsia="zh-CN"/>
        </w:rPr>
        <w:sectPr>
          <w:footerReference r:id="rId5" w:type="default"/>
          <w:pgSz w:w="11906" w:h="16839"/>
          <w:pgMar w:top="1431" w:right="1703" w:bottom="1151" w:left="1785" w:header="0" w:footer="987" w:gutter="0"/>
          <w:cols w:space="720" w:num="1"/>
        </w:sectPr>
      </w:pPr>
    </w:p>
    <w:p w14:paraId="1875ED0D">
      <w:pPr>
        <w:spacing w:before="172" w:line="222" w:lineRule="auto"/>
        <w:ind w:left="35"/>
        <w:outlineLvl w:val="0"/>
        <w:rPr>
          <w:rFonts w:ascii="黑体" w:hAnsi="黑体" w:eastAsia="黑体" w:cs="黑体"/>
          <w:color w:val="auto"/>
          <w:sz w:val="30"/>
          <w:szCs w:val="30"/>
        </w:rPr>
      </w:pPr>
      <w:r>
        <w:rPr>
          <w:rFonts w:ascii="黑体" w:hAnsi="黑体" w:eastAsia="黑体" w:cs="黑体"/>
          <w:b/>
          <w:bCs/>
          <w:color w:val="auto"/>
          <w:spacing w:val="-8"/>
          <w:sz w:val="30"/>
          <w:szCs w:val="30"/>
        </w:rPr>
        <w:t>六、附图</w:t>
      </w:r>
    </w:p>
    <w:p w14:paraId="29764D80">
      <w:pPr>
        <w:pStyle w:val="2"/>
        <w:spacing w:before="262" w:line="222" w:lineRule="auto"/>
        <w:ind w:left="646"/>
        <w:outlineLvl w:val="1"/>
        <w:rPr>
          <w:rFonts w:hint="eastAsia" w:eastAsia="仿宋"/>
          <w:color w:val="auto"/>
          <w:lang w:eastAsia="zh-CN"/>
        </w:rPr>
        <w:sectPr>
          <w:footerReference r:id="rId6" w:type="default"/>
          <w:pgSz w:w="11906" w:h="16839"/>
          <w:pgMar w:top="1431" w:right="1785" w:bottom="1150" w:left="1785" w:header="0" w:footer="987" w:gutter="0"/>
          <w:cols w:space="720" w:num="1"/>
        </w:sectPr>
      </w:pPr>
      <w:r>
        <w:rPr>
          <w:color w:val="auto"/>
          <w:spacing w:val="-7"/>
        </w:rPr>
        <w:t>1.区位图</w:t>
      </w:r>
      <w:bookmarkStart w:id="1" w:name="_GoBack"/>
      <w:bookmarkEnd w:id="1"/>
      <w:r>
        <w:rPr>
          <w:rFonts w:hint="eastAsia" w:eastAsia="仿宋"/>
          <w:color w:val="auto"/>
          <w:lang w:eastAsia="zh-CN"/>
        </w:rPr>
        <w:drawing>
          <wp:inline distT="0" distB="0" distL="114300" distR="114300">
            <wp:extent cx="5292725" cy="7484745"/>
            <wp:effectExtent l="0" t="0" r="10795" b="13335"/>
            <wp:docPr id="1" name="图片 1" descr="01区位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1区位示意图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4FF66">
      <w:pPr>
        <w:pStyle w:val="2"/>
        <w:numPr>
          <w:ilvl w:val="0"/>
          <w:numId w:val="1"/>
        </w:numPr>
        <w:spacing w:before="171" w:line="222" w:lineRule="auto"/>
        <w:ind w:left="628"/>
        <w:outlineLvl w:val="1"/>
        <w:rPr>
          <w:color w:val="auto"/>
          <w:spacing w:val="-2"/>
        </w:rPr>
      </w:pPr>
      <w:r>
        <w:rPr>
          <w:color w:val="auto"/>
          <w:spacing w:val="-2"/>
        </w:rPr>
        <w:t>各类控制线管控图</w:t>
      </w:r>
    </w:p>
    <w:p w14:paraId="7F59DF1C">
      <w:pPr>
        <w:pStyle w:val="2"/>
        <w:numPr>
          <w:ilvl w:val="0"/>
          <w:numId w:val="0"/>
        </w:numPr>
        <w:spacing w:before="171" w:line="222" w:lineRule="auto"/>
        <w:outlineLvl w:val="1"/>
        <w:rPr>
          <w:rFonts w:hint="eastAsia" w:eastAsia="宋体"/>
          <w:color w:val="auto"/>
          <w:lang w:eastAsia="zh-CN"/>
        </w:rPr>
        <w:sectPr>
          <w:footerReference r:id="rId7" w:type="default"/>
          <w:pgSz w:w="11906" w:h="16839"/>
          <w:pgMar w:top="1431" w:right="1785" w:bottom="1152" w:left="1785" w:header="0" w:footer="987" w:gutter="0"/>
          <w:cols w:space="720" w:num="1"/>
        </w:sectPr>
      </w:pPr>
      <w:r>
        <w:rPr>
          <w:rFonts w:hint="eastAsia" w:eastAsia="宋体"/>
          <w:color w:val="auto"/>
          <w:lang w:eastAsia="zh-CN"/>
        </w:rPr>
        <w:drawing>
          <wp:inline distT="0" distB="0" distL="114300" distR="114300">
            <wp:extent cx="5292725" cy="7484745"/>
            <wp:effectExtent l="0" t="0" r="10795" b="13335"/>
            <wp:docPr id="2" name="图片 2" descr="03各类控制线管控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3各类控制线管控图 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25872">
      <w:pPr>
        <w:pStyle w:val="2"/>
        <w:spacing w:before="171" w:line="222" w:lineRule="auto"/>
        <w:ind w:left="630"/>
        <w:outlineLvl w:val="1"/>
        <w:rPr>
          <w:color w:val="auto"/>
          <w:highlight w:val="none"/>
        </w:rPr>
      </w:pPr>
      <w:r>
        <w:rPr>
          <w:color w:val="auto"/>
          <w:spacing w:val="-2"/>
          <w:highlight w:val="none"/>
        </w:rPr>
        <w:t>3.村域空间结构规划图</w:t>
      </w:r>
    </w:p>
    <w:p w14:paraId="2566E8EE">
      <w:pPr>
        <w:pStyle w:val="2"/>
        <w:spacing w:before="171" w:line="222" w:lineRule="auto"/>
        <w:outlineLvl w:val="1"/>
        <w:rPr>
          <w:rFonts w:hint="eastAsia" w:eastAsia="仿宋"/>
          <w:color w:val="auto"/>
          <w:spacing w:val="-1"/>
          <w:lang w:eastAsia="zh-CN"/>
        </w:rPr>
      </w:pPr>
      <w:r>
        <w:rPr>
          <w:rFonts w:hint="eastAsia" w:eastAsia="仿宋"/>
          <w:color w:val="auto"/>
          <w:spacing w:val="-1"/>
          <w:lang w:eastAsia="zh-CN"/>
        </w:rPr>
        <w:drawing>
          <wp:inline distT="0" distB="0" distL="114300" distR="114300">
            <wp:extent cx="5292725" cy="7484745"/>
            <wp:effectExtent l="0" t="0" r="10795" b="13335"/>
            <wp:docPr id="13" name="图片 13" descr="村域空间结构规划图（公示用）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村域空间结构规划图（公示用） 拷贝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72F2C">
      <w:pPr>
        <w:pStyle w:val="2"/>
        <w:spacing w:before="171" w:line="222" w:lineRule="auto"/>
        <w:ind w:left="623"/>
        <w:outlineLvl w:val="1"/>
        <w:rPr>
          <w:color w:val="auto"/>
        </w:rPr>
        <w:sectPr>
          <w:footerReference r:id="rId8" w:type="default"/>
          <w:pgSz w:w="11906" w:h="16839"/>
          <w:pgMar w:top="1431" w:right="1785" w:bottom="1152" w:left="1785" w:header="0" w:footer="987" w:gutter="0"/>
          <w:cols w:space="720" w:num="1"/>
        </w:sectPr>
      </w:pPr>
      <w:r>
        <w:rPr>
          <w:color w:val="auto"/>
          <w:spacing w:val="-1"/>
        </w:rPr>
        <w:t>4.村域国土空间规划图</w:t>
      </w:r>
      <w:r>
        <w:rPr>
          <w:color w:val="auto"/>
          <w:spacing w:val="-1"/>
        </w:rPr>
        <w:drawing>
          <wp:inline distT="0" distB="0" distL="114300" distR="114300">
            <wp:extent cx="5292725" cy="7484745"/>
            <wp:effectExtent l="0" t="0" r="10795" b="13335"/>
            <wp:docPr id="3" name="图片 3" descr="06村域国土空间规划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6村域国土空间规划图 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F9DE4">
      <w:pPr>
        <w:pStyle w:val="2"/>
        <w:spacing w:before="171" w:line="222" w:lineRule="auto"/>
        <w:ind w:left="626"/>
        <w:outlineLvl w:val="1"/>
        <w:rPr>
          <w:color w:val="auto"/>
          <w:spacing w:val="-2"/>
        </w:rPr>
      </w:pPr>
      <w:r>
        <w:rPr>
          <w:color w:val="auto"/>
          <w:spacing w:val="-2"/>
        </w:rPr>
        <w:t>5.产业空间发展引导图</w:t>
      </w:r>
    </w:p>
    <w:p w14:paraId="5A0EAE9F">
      <w:pPr>
        <w:pStyle w:val="2"/>
        <w:spacing w:before="171" w:line="222" w:lineRule="auto"/>
        <w:ind w:left="626"/>
        <w:outlineLvl w:val="1"/>
        <w:rPr>
          <w:rFonts w:hint="eastAsia" w:eastAsia="仿宋"/>
          <w:color w:val="auto"/>
          <w:spacing w:val="-2"/>
          <w:lang w:eastAsia="zh-CN"/>
        </w:rPr>
      </w:pPr>
      <w:r>
        <w:rPr>
          <w:rFonts w:hint="eastAsia" w:eastAsia="仿宋"/>
          <w:color w:val="auto"/>
          <w:spacing w:val="-2"/>
          <w:lang w:eastAsia="zh-CN"/>
        </w:rPr>
        <w:drawing>
          <wp:inline distT="0" distB="0" distL="114300" distR="114300">
            <wp:extent cx="5538470" cy="7832725"/>
            <wp:effectExtent l="0" t="0" r="8890" b="635"/>
            <wp:docPr id="10" name="图片 10" descr="07产业空间发展引导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7产业空间发展引导图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2819A">
      <w:pPr>
        <w:pStyle w:val="2"/>
        <w:spacing w:before="171" w:line="222" w:lineRule="auto"/>
        <w:ind w:left="626"/>
        <w:outlineLvl w:val="1"/>
        <w:rPr>
          <w:rFonts w:hint="eastAsia" w:eastAsia="仿宋"/>
          <w:color w:val="0000FF"/>
          <w:lang w:eastAsia="zh-CN"/>
        </w:rPr>
      </w:pPr>
      <w:r>
        <w:rPr>
          <w:color w:val="auto"/>
          <w:spacing w:val="-2"/>
        </w:rPr>
        <w:t>6.村民版规划图</w:t>
      </w:r>
      <w:r>
        <w:rPr>
          <w:rFonts w:hint="eastAsia" w:eastAsia="仿宋"/>
          <w:color w:val="0000FF"/>
          <w:lang w:eastAsia="zh-CN"/>
        </w:rPr>
        <w:drawing>
          <wp:inline distT="0" distB="0" distL="114300" distR="114300">
            <wp:extent cx="5538470" cy="7832725"/>
            <wp:effectExtent l="0" t="0" r="8890" b="635"/>
            <wp:docPr id="6" name="图片 6" descr="18村民版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8村民版规划图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9" w:type="default"/>
      <w:pgSz w:w="11906" w:h="16839"/>
      <w:pgMar w:top="1431" w:right="1389" w:bottom="1152" w:left="1785" w:header="0" w:footer="987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思源宋体 CN Heavy">
    <w:altName w:val="宋体"/>
    <w:panose1 w:val="020209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993138">
    <w:pPr>
      <w:spacing w:line="168" w:lineRule="auto"/>
      <w:ind w:left="4124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4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68ACB4">
    <w:pPr>
      <w:spacing w:line="167" w:lineRule="auto"/>
      <w:ind w:left="4129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5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6A43EE">
    <w:pPr>
      <w:spacing w:line="169" w:lineRule="auto"/>
      <w:ind w:left="4129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6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0EFEDE">
    <w:pPr>
      <w:spacing w:line="169" w:lineRule="auto"/>
      <w:ind w:left="4127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z w:val="18"/>
        <w:szCs w:val="18"/>
      </w:rPr>
      <w:t>8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A34B2E">
    <w:pPr>
      <w:spacing w:line="169" w:lineRule="auto"/>
      <w:ind w:left="4090"/>
      <w:rPr>
        <w:rFonts w:ascii="Calibri" w:hAnsi="Calibri" w:eastAsia="Calibri" w:cs="Calibri"/>
        <w:sz w:val="18"/>
        <w:szCs w:val="18"/>
      </w:rPr>
    </w:pPr>
    <w:r>
      <w:rPr>
        <w:rFonts w:ascii="Calibri" w:hAnsi="Calibri" w:eastAsia="Calibri" w:cs="Calibri"/>
        <w:spacing w:val="-8"/>
        <w:sz w:val="18"/>
        <w:szCs w:val="18"/>
      </w:rPr>
      <w:t>10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BB17488"/>
    <w:multiLevelType w:val="singleLevel"/>
    <w:tmpl w:val="3BB17488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3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compatSetting w:name="compatibilityMode" w:uri="http://schemas.microsoft.com/office/word" w:val="14"/>
  </w:compat>
  <w:rsids>
    <w:rsidRoot w:val="00000000"/>
    <w:rsid w:val="14340BBC"/>
    <w:rsid w:val="17EE22B8"/>
    <w:rsid w:val="2709314A"/>
    <w:rsid w:val="428008C4"/>
    <w:rsid w:val="4536001D"/>
    <w:rsid w:val="481A3D4C"/>
    <w:rsid w:val="49566680"/>
    <w:rsid w:val="62BD4E12"/>
    <w:rsid w:val="695B4591"/>
    <w:rsid w:val="719F67EE"/>
    <w:rsid w:val="735B2F6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仿宋" w:hAnsi="仿宋" w:eastAsia="仿宋" w:cs="仿宋"/>
      <w:sz w:val="30"/>
      <w:szCs w:val="30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5.xml"/><Relationship Id="rId8" Type="http://schemas.openxmlformats.org/officeDocument/2006/relationships/footer" Target="footer4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6.jpeg"/><Relationship Id="rId15" Type="http://schemas.openxmlformats.org/officeDocument/2006/relationships/image" Target="media/image5.jpeg"/><Relationship Id="rId14" Type="http://schemas.openxmlformats.org/officeDocument/2006/relationships/image" Target="media/image4.jpeg"/><Relationship Id="rId13" Type="http://schemas.openxmlformats.org/officeDocument/2006/relationships/image" Target="media/image3.jpeg"/><Relationship Id="rId12" Type="http://schemas.openxmlformats.org/officeDocument/2006/relationships/image" Target="media/image2.jpeg"/><Relationship Id="rId11" Type="http://schemas.openxmlformats.org/officeDocument/2006/relationships/image" Target="media/image1.jpe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10</Pages>
  <Words>1434</Words>
  <Characters>1604</Characters>
  <TotalTime>28</TotalTime>
  <ScaleCrop>false</ScaleCrop>
  <LinksUpToDate>false</LinksUpToDate>
  <CharactersWithSpaces>1604</CharactersWithSpaces>
  <Application>WPS Office_12.1.0.21915_F1E327BC-269C-435d-A152-05C5408002CA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2025-07-02T09:30:00Z</dcterms:created>
  <dc:creator>于承洋</dc:creator>
  <cp:lastModifiedBy>妮:)^O^</cp:lastModifiedBy>
  <dcterms:modified xsi:type="dcterms:W3CDTF">2025-07-22T03:34:37Z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2025-07-19T15:19:33Z</vt:filetime>
  </property>
  <property fmtid="{D5CDD505-2E9C-101B-9397-08002B2CF9AE}" pid="4" name="KSOTemplateDocerSaveRecord">
    <vt:lpwstr>eyJoZGlkIjoiMjdjN2UxNWFiYTcyMmE4ZmM2NTc0YzhjOTM4YTNhZTEiLCJ1c2VySWQiOiI2NjkzOTQ4MjUifQ==</vt:lpwstr>
  </property>
  <property fmtid="{D5CDD505-2E9C-101B-9397-08002B2CF9AE}" pid="5" name="KSOProductBuildVer">
    <vt:lpwstr>2052-12.1.0.21915</vt:lpwstr>
  </property>
  <property fmtid="{D5CDD505-2E9C-101B-9397-08002B2CF9AE}" pid="6" name="ICV">
    <vt:lpwstr>C8985766AACD48A5B75D01061C6634A4_13</vt:lpwstr>
  </property>
</Properties>
</file>